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8CA59" w14:textId="77777777" w:rsidR="000A4198" w:rsidRDefault="000A4198" w:rsidP="000A4198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АДМИНИСТРАЦИЯ</w:t>
      </w:r>
    </w:p>
    <w:p w14:paraId="30476690" w14:textId="77777777" w:rsidR="000A4198" w:rsidRDefault="000A4198" w:rsidP="000A419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СЕЛЬСКОГО ПОСЕЛЕНИЯ «УСТЬ-ШОНОШСКОЕ» </w:t>
      </w:r>
    </w:p>
    <w:p w14:paraId="3E367EED" w14:textId="77777777" w:rsidR="000A4198" w:rsidRDefault="000A4198" w:rsidP="000A419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ВЕЛЬСКОГО МУНИЦИПАЛЬНОГО РАЙОНА</w:t>
      </w:r>
    </w:p>
    <w:p w14:paraId="4BB0110E" w14:textId="77777777" w:rsidR="000A4198" w:rsidRDefault="000A4198" w:rsidP="000A4198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АРХАНГЕЛЬСКОЙ ОБЛАСТИ</w:t>
      </w:r>
    </w:p>
    <w:p w14:paraId="3C8B2073" w14:textId="77777777" w:rsidR="000A4198" w:rsidRDefault="000A4198" w:rsidP="000A4198">
      <w:pPr>
        <w:pStyle w:val="Default"/>
        <w:jc w:val="center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165108, пос. Усть-Шоноша, Вельского района, Архангельской области, ул. Октябрьская, д. 9А, тел/факс 4-82-59</w:t>
      </w:r>
    </w:p>
    <w:p w14:paraId="4068B7DD" w14:textId="77777777" w:rsidR="000A4198" w:rsidRDefault="000A4198" w:rsidP="000A4198">
      <w:pPr>
        <w:pStyle w:val="Default"/>
        <w:jc w:val="center"/>
        <w:rPr>
          <w:color w:val="auto"/>
          <w:sz w:val="26"/>
          <w:szCs w:val="26"/>
        </w:rPr>
      </w:pPr>
    </w:p>
    <w:p w14:paraId="0C627C32" w14:textId="77777777" w:rsidR="000A4198" w:rsidRDefault="000A4198" w:rsidP="000A4198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ПОСТАНОВЛЕНИЕ</w:t>
      </w:r>
    </w:p>
    <w:p w14:paraId="394334A6" w14:textId="77777777" w:rsidR="000A4198" w:rsidRDefault="000A4198" w:rsidP="000A4198">
      <w:pPr>
        <w:pStyle w:val="Default"/>
        <w:jc w:val="center"/>
        <w:rPr>
          <w:color w:val="auto"/>
          <w:sz w:val="26"/>
          <w:szCs w:val="26"/>
        </w:rPr>
      </w:pPr>
    </w:p>
    <w:p w14:paraId="62479DC4" w14:textId="77777777" w:rsidR="000A4198" w:rsidRDefault="000A4198" w:rsidP="000A4198">
      <w:pPr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 января 2023 года                               № 2</w:t>
      </w:r>
    </w:p>
    <w:p w14:paraId="707C63C2" w14:textId="77777777" w:rsidR="000A4198" w:rsidRDefault="000A4198" w:rsidP="000A4198">
      <w:pPr>
        <w:tabs>
          <w:tab w:val="left" w:pos="426"/>
        </w:tabs>
        <w:jc w:val="center"/>
        <w:rPr>
          <w:b/>
          <w:sz w:val="26"/>
          <w:szCs w:val="26"/>
        </w:rPr>
      </w:pPr>
    </w:p>
    <w:p w14:paraId="6F0BF778" w14:textId="77777777" w:rsidR="000A4198" w:rsidRDefault="000A4198" w:rsidP="000A41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мерах по реализации решения Совета депутатов «О бюджете сельского поселения «</w:t>
      </w:r>
      <w:proofErr w:type="spellStart"/>
      <w:r>
        <w:rPr>
          <w:b/>
          <w:sz w:val="26"/>
          <w:szCs w:val="26"/>
        </w:rPr>
        <w:t>Усть-Шоношское</w:t>
      </w:r>
      <w:proofErr w:type="spellEnd"/>
      <w:r>
        <w:rPr>
          <w:b/>
          <w:sz w:val="26"/>
          <w:szCs w:val="26"/>
        </w:rPr>
        <w:t>» Вельского муниципального района Архангельской области на 2023 год и на плановый период 2024 и 2025 годов»</w:t>
      </w:r>
    </w:p>
    <w:p w14:paraId="3921A94F" w14:textId="77777777" w:rsidR="000A4198" w:rsidRDefault="000A4198" w:rsidP="000A4198">
      <w:pPr>
        <w:jc w:val="both"/>
        <w:rPr>
          <w:noProof/>
          <w:color w:val="0000FF"/>
          <w:sz w:val="26"/>
          <w:szCs w:val="26"/>
        </w:rPr>
      </w:pPr>
    </w:p>
    <w:p w14:paraId="5B691922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утверждением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на 2023 год и на плановый период 2024 и 2025 годов ПОСТАНОВЛЯЮ:</w:t>
      </w:r>
    </w:p>
    <w:p w14:paraId="69F61A98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к исполнению бюджет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на 2023 год и на плановый период 2024 и 2025 годов, утверждённый решением Совета депутатов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от 27 декабря 2022 года № 59 «О бюджете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на 2023 год и на плановый период 2024 и 2025 годов».</w:t>
      </w:r>
    </w:p>
    <w:p w14:paraId="216732FB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исполнение бюджета сельского поселения осуществляется в соответствии со сводной бюджетной росписью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на 2023 год и на плановый период 2024 и 2025 годов (далее – сводная роспись) в порядке, установленном администрацией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».</w:t>
      </w:r>
    </w:p>
    <w:p w14:paraId="0F1B8108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перечень распорядителей, прямых получателей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согласно приложению № 1.</w:t>
      </w:r>
    </w:p>
    <w:p w14:paraId="2D31CC13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Установить, что в 2023 году внесение изменений в сводную роспись по основаниям, установленным решением «О бюджете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на 2023 год и на плановый период 2024 и 2025 годов», осуществляется по представлению распорядителей средств бюджета сельского поселения (далее – распорядители средств бюджета). Внесение изменений, приводящих к образованию кредиторской задолженности по расходам, скорректированным в сторону уменьшения, не допускается. Внесение иных изменений осуществляется в соответствии с бюджетным законодательством Российской Федерации.</w:t>
      </w:r>
    </w:p>
    <w:p w14:paraId="6A6EC945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Администраторам поступлений в местный бюджет:</w:t>
      </w:r>
    </w:p>
    <w:p w14:paraId="372C4A23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в соответствии с действующим законодательством начисление, учёт, взыскание, контроль за правильностью исчисления, полнотой и своевременностью уплаты в бюджет обязательных платежей, пеней и штрафов по ним и иных поступлений, а также принимать решения о возврате излишне уплаченных (взысканных) платежей;</w:t>
      </w:r>
    </w:p>
    <w:p w14:paraId="3924F409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проводить разъяснительную работу с плательщиками по правильному заполнению расчётных документов на перечисление налогов, сборов и иных обязательных платежей в бюджет в соответствии с приказом Министерства финансов Российской Федерации;</w:t>
      </w:r>
    </w:p>
    <w:p w14:paraId="59B2D682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изменения перечня администрируемых платежей в установленном порядке подготовить и внести на утверждение в Совет депутатов изменения и дополнения в свои положения в части закрепления за ними полномочий по администрированию доходных источников бюджета сельского поселения;</w:t>
      </w:r>
    </w:p>
    <w:p w14:paraId="3CDC1FE1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мероприятия, направленные на увеличение собственных доходов бюджета.</w:t>
      </w:r>
    </w:p>
    <w:p w14:paraId="63BFCEBB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Установить, что территориальные органы Федерального казначейства осуществляют кассовое обслуживание:</w:t>
      </w:r>
    </w:p>
    <w:p w14:paraId="506ACD86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исполнения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с открытием лицевых счетов главным распорядителям (распорядителям) и (или) получателям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в соответствии с Соглашением об осуществлении Управлением Федерального казначейства по Архангельской области и Ненецкому автономному округу отдельных функций по исполнению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при кассовом обслуживании исполнения бюджета органами Федерального казначейства, заключаемым между органами Федерального казначейства и администрацией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»;</w:t>
      </w:r>
    </w:p>
    <w:p w14:paraId="2C5B759B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операций со средствами, поступающими во временное распоряжение органов местного самоуправления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», с открытием лицевых счетов получателям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для учёта операций со средствами, поступающими во временное распоряжение;</w:t>
      </w:r>
    </w:p>
    <w:p w14:paraId="4BBB92AD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учёт бюджетных обязательств получателей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 порядке, утверждённым Министерством финансов Архангельской области;</w:t>
      </w:r>
    </w:p>
    <w:p w14:paraId="75F6C8BE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контроль, предусмотренный частью 5 статьи 99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нужд».</w:t>
      </w:r>
    </w:p>
    <w:p w14:paraId="17800F52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Учреждениям, финансируемым за счёт средств бюджета сельского поселения:</w:t>
      </w:r>
    </w:p>
    <w:p w14:paraId="26D87EA7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(с учётом необходимости исполнения не оплаченных на начало года принятых обязательств) закупки, начисление установленных денежных выплат, заключение договоров (контрактов) о поставке товаров, работ, услуг и принятии иных обязательств, подлежащих исполнению за счёт средств бюджета сельского поселения на 2023 год и на плановый период 2024 и 2025 годов, в пределах лимитов бюджетных обязательств на 2023 год и на плановый период 2024 и 2025 годов.</w:t>
      </w:r>
    </w:p>
    <w:p w14:paraId="5A7F998B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проектов муниципальных контрактов на производство подрядных работ предусматривают соглашением сторон возможность внесение </w:t>
      </w:r>
      <w:r>
        <w:rPr>
          <w:sz w:val="26"/>
          <w:szCs w:val="26"/>
        </w:rPr>
        <w:lastRenderedPageBreak/>
        <w:t>изменений в сроки и условия выполнения работ в случае сокращения лимитов бюджетных обязательств в соответствии с положением статьи 767 Гражданского кодекса РФ.</w:t>
      </w:r>
    </w:p>
    <w:p w14:paraId="6C325145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ответственность за несоответствие суммы денежных обязательств, принятых учреждением, финансируемым за счёт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области, по договорам поставки продукции, утверждённым лимитам бюджетных обязательств несёт руководитель данного учреждения.</w:t>
      </w:r>
    </w:p>
    <w:p w14:paraId="6164B3DC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Установить, что получатели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 xml:space="preserve">» Вельского муниципального района Архангельской области при заключении договоров (контрактов) поставки товаров, работ, услуг вправе предусматривать авансовые платежи в следующих объёмах: </w:t>
      </w:r>
    </w:p>
    <w:p w14:paraId="6F54D90F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размере 100% суммы договора (контракта), но не более объема доведенных лимитов бюджетных обязательств, подлежащих исполнению за счет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в соответствующем периоде 2023 года по соответствующим кодам классификации расходов бюджетов:</w:t>
      </w:r>
    </w:p>
    <w:p w14:paraId="251801FF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услуги связи, подписку на печатные издания и их приобретение;</w:t>
      </w:r>
    </w:p>
    <w:p w14:paraId="25115CB2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обучение на курсах повышения квалификации;</w:t>
      </w:r>
    </w:p>
    <w:p w14:paraId="261DCFF7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приобретение авиа- и железнодорожных билетов, билетов для проезда пригородным транспортом;</w:t>
      </w:r>
    </w:p>
    <w:p w14:paraId="60BFEC27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обязательное страхование гражданской ответственности владельцев транспортных средств;</w:t>
      </w:r>
    </w:p>
    <w:p w14:paraId="3DD38190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покупку товаров, работ и услуг, но не более 150 000,00 рублей;</w:t>
      </w:r>
    </w:p>
    <w:p w14:paraId="761E52A4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по оплате электроэнергии (в соответствии с постановлением Правительства Российской Федерации от 04 мая 2012г. № 442 «О функционировании розничных рынков электрической энергии, полном и (или) частичном ограничении режима потребления электрической энергии»:</w:t>
      </w:r>
    </w:p>
    <w:p w14:paraId="04555BE9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авансовый платеж в размере 70% стоимости электрической энергии в подлежащем оплате объеме покупки в месяце, за который осуществляется оплата;</w:t>
      </w:r>
    </w:p>
    <w:p w14:paraId="59B3B6B6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стоимость покупки электрической энергии (мощности) в месяце, за который осуществляется оплата, за вычетом средств, внесенных в качестве оплаты авансового платежа, но не более объема доведенных лимитов бюджетных обязательств в соответствующем периоде 2023 года и в плановом периоде 2024 и 2025 годов;</w:t>
      </w:r>
    </w:p>
    <w:p w14:paraId="5E753F61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до 30% от суммы договора (контракта), но не более 30 процентов лимитов бюджетных обязательств, подлежащих исполнению за счет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в соответствующем финансовом году по соответствующим кодам классификации расходов бюджетов, если иное не предусмотрено федеральным и областным законодательством, - по расходам, источником финансового обеспечения которых являются целевые межбюджетные трансферты из федерального бюджета;</w:t>
      </w:r>
    </w:p>
    <w:p w14:paraId="530D4F38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до 15 % суммы договора (контракта), но не более объема доведенных лимитов бюджетных обязательств, подлежащих исполнению за счет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 xml:space="preserve">» Вельского муниципального района Архангельской области в соответствующем периоде 2023 года и в плановом периоде 2024 и 2025 годов по соответствующим кодам классификации расходов </w:t>
      </w:r>
      <w:r>
        <w:rPr>
          <w:sz w:val="26"/>
          <w:szCs w:val="26"/>
        </w:rPr>
        <w:lastRenderedPageBreak/>
        <w:t>бюджетов, если иное не предусмотрено федеральным и областным законодательством, иными нормативными правовыми актами, в том числе муниципальными по остальным договорам (контрактам).</w:t>
      </w:r>
    </w:p>
    <w:p w14:paraId="40A4EF29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Установить, что в 2023 году и в плановом периоде 2024 и 2025 годов продляется действие следующих порядков:</w:t>
      </w:r>
    </w:p>
    <w:p w14:paraId="1277CD3E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Порядка санкционирования оплаты денежных обязательств получателей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и администраторов источников финансирования дефицита местного бюджета;</w:t>
      </w:r>
    </w:p>
    <w:p w14:paraId="190972BB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ведения реестра распорядителей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области;</w:t>
      </w:r>
    </w:p>
    <w:p w14:paraId="1A83340C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ведения реестра расходных обязательств администрации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области;</w:t>
      </w:r>
    </w:p>
    <w:p w14:paraId="3670681B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составления и ведения сводной бюджетной росписи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области;</w:t>
      </w:r>
    </w:p>
    <w:p w14:paraId="1156B30C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ведения реестра распорядителей и получателей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области.</w:t>
      </w:r>
    </w:p>
    <w:p w14:paraId="461F81AA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Разрешить распорядителям и получателям средств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использовать бюджетные средства, предусмотренные на 2023 год и на плановый период 2024 и 2025 годов, на погашение задолженности по обязательствам прошлых лет, подлежащей оплате за счёт средств бюджета сельского поселения, в пределах утверждённых лимитов бюджетных обязательств на 2023 год и на плановый период 2024 и 2025 годов (при ее наличии).</w:t>
      </w:r>
    </w:p>
    <w:p w14:paraId="41BE3A56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Довести до распорядителей и прямых получателей средств бюджета лимиты бюджетных обязательств на 2023 год и на плановый период 2024 и 2025 годов в размере ассигнований, установленных сводной бюджетной росписью на 2023 год и на плановый период 2024 и 2025 годов в разрезе ведомственной, функциональной и экономической классификаций расходов (глава, раздел, подраздел, целевая статья, вид расходов) в целом на год.</w:t>
      </w:r>
    </w:p>
    <w:p w14:paraId="39D0DE71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Распорядителям и иным прямым получателям средств бюджета сельского поселения:</w:t>
      </w:r>
    </w:p>
    <w:p w14:paraId="1CF26FCB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 и осуществлять мероприятия, направленные на экономию бюджетных расходов;</w:t>
      </w:r>
    </w:p>
    <w:p w14:paraId="1BB770F3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принимать меры по погашению задолженности по начислениям на оплату труда;</w:t>
      </w:r>
    </w:p>
    <w:p w14:paraId="6774E893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финансирование закупок товаров, работ и услуг для муниципальных нужд в пределах средств, предусмотренных на эти цели решением Совета депутатов «О бюджете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 на 2023 год и на плановый период 2024 и 2025 годов»;</w:t>
      </w:r>
    </w:p>
    <w:p w14:paraId="0B0B487D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в пределах выделенных объёмов финансирования расходов своевременные расчёты по заработной плате, начислениям на оплату труда, выплатам социального характера, коммунальным платежам;</w:t>
      </w:r>
    </w:p>
    <w:p w14:paraId="4AE8AB44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вести реестры расходных обязательств;</w:t>
      </w:r>
    </w:p>
    <w:p w14:paraId="5AFF30F5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производить размещение заказов на поставки товаров, выполнение работ, оказание услуг для муниципальных нужд в соответствии с Федеральным законом от 05.04.2013г. № 44-ФЗ «О контрактной системе в сфере закупок товаров, работ, услуг для обеспечения </w:t>
      </w:r>
      <w:proofErr w:type="gramStart"/>
      <w:r>
        <w:rPr>
          <w:sz w:val="26"/>
          <w:szCs w:val="26"/>
        </w:rPr>
        <w:t>государственных  и</w:t>
      </w:r>
      <w:proofErr w:type="gramEnd"/>
      <w:r>
        <w:rPr>
          <w:sz w:val="26"/>
          <w:szCs w:val="26"/>
        </w:rPr>
        <w:t xml:space="preserve"> муниципальных нужд.</w:t>
      </w:r>
    </w:p>
    <w:p w14:paraId="0B061E5E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 Установить, что доведение в 2023 году и в плановом периоде 2024 и 2025 годов до распорядителей и получателей средств бюджета муниципального образования лимитов бюджетных обязательств и объёмов финансирования расходов осуществляется через органы Федерального казначейства на основании расходных расписаний в соответствии с Порядком кассового обслуживания исполнения бюджетов субъектов Российской Федерации и местных бюджетов территориальными органами Федерального казначейства и в соответствии с распоряжением главы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«О положении о порядке финансирования расходов бюджета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при казначейской системе исполнения бюджета».</w:t>
      </w:r>
    </w:p>
    <w:p w14:paraId="04C7BD31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Доведение лимитов бюджетных обязательств осуществляется в целом на год в разрезе всех кодов ведомственной, функциональной и экономической классификации расходов, доведение объёмов финансирования расходов – в соответствии со сводной бюджетной росписью, также в разрезе всех кодов ведомственной, функциональной и экономической классификации расходов.</w:t>
      </w:r>
    </w:p>
    <w:p w14:paraId="7DB1A763" w14:textId="77777777" w:rsidR="000A4198" w:rsidRDefault="000A4198" w:rsidP="000A4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Контроль за исполнением настоящего постановления оставляю за собой. </w:t>
      </w:r>
    </w:p>
    <w:p w14:paraId="236F6FB6" w14:textId="77777777" w:rsidR="000A4198" w:rsidRDefault="000A4198" w:rsidP="000A4198">
      <w:pPr>
        <w:ind w:firstLine="720"/>
        <w:jc w:val="both"/>
        <w:rPr>
          <w:sz w:val="26"/>
          <w:szCs w:val="26"/>
        </w:rPr>
      </w:pPr>
    </w:p>
    <w:p w14:paraId="051D5E94" w14:textId="77777777" w:rsidR="000A4198" w:rsidRDefault="000A4198" w:rsidP="000A4198">
      <w:pPr>
        <w:ind w:firstLine="720"/>
        <w:jc w:val="both"/>
        <w:rPr>
          <w:sz w:val="26"/>
          <w:szCs w:val="26"/>
        </w:rPr>
      </w:pPr>
    </w:p>
    <w:p w14:paraId="52C215DA" w14:textId="77777777" w:rsidR="000A4198" w:rsidRDefault="000A4198" w:rsidP="000A4198">
      <w:pPr>
        <w:rPr>
          <w:sz w:val="26"/>
          <w:szCs w:val="26"/>
        </w:rPr>
      </w:pPr>
    </w:p>
    <w:p w14:paraId="7ACD2DF9" w14:textId="77777777" w:rsidR="000A4198" w:rsidRDefault="000A4198" w:rsidP="000A419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сельского поселения «</w:t>
      </w:r>
      <w:proofErr w:type="spellStart"/>
      <w:r>
        <w:rPr>
          <w:b/>
          <w:bCs/>
          <w:sz w:val="26"/>
          <w:szCs w:val="26"/>
        </w:rPr>
        <w:t>Усть-</w:t>
      </w:r>
      <w:proofErr w:type="gramStart"/>
      <w:r>
        <w:rPr>
          <w:b/>
          <w:bCs/>
          <w:sz w:val="26"/>
          <w:szCs w:val="26"/>
        </w:rPr>
        <w:t>Шоношское</w:t>
      </w:r>
      <w:proofErr w:type="spellEnd"/>
      <w:r>
        <w:rPr>
          <w:b/>
          <w:bCs/>
          <w:sz w:val="26"/>
          <w:szCs w:val="26"/>
        </w:rPr>
        <w:t xml:space="preserve">»   </w:t>
      </w:r>
      <w:proofErr w:type="gramEnd"/>
      <w:r>
        <w:rPr>
          <w:b/>
          <w:bCs/>
          <w:sz w:val="26"/>
          <w:szCs w:val="26"/>
        </w:rPr>
        <w:t xml:space="preserve">                                  А.В. </w:t>
      </w:r>
      <w:proofErr w:type="spellStart"/>
      <w:r>
        <w:rPr>
          <w:b/>
          <w:bCs/>
          <w:sz w:val="26"/>
          <w:szCs w:val="26"/>
        </w:rPr>
        <w:t>Шухтин</w:t>
      </w:r>
      <w:proofErr w:type="spellEnd"/>
    </w:p>
    <w:p w14:paraId="2C69AB3C" w14:textId="77777777" w:rsidR="000A4198" w:rsidRDefault="000A4198" w:rsidP="000A4198">
      <w:pPr>
        <w:jc w:val="right"/>
        <w:rPr>
          <w:sz w:val="26"/>
          <w:szCs w:val="26"/>
        </w:rPr>
      </w:pPr>
    </w:p>
    <w:p w14:paraId="6CDAE759" w14:textId="77777777" w:rsidR="000A4198" w:rsidRDefault="000A4198" w:rsidP="000A4198">
      <w:pPr>
        <w:jc w:val="right"/>
        <w:rPr>
          <w:sz w:val="26"/>
          <w:szCs w:val="26"/>
        </w:rPr>
      </w:pPr>
    </w:p>
    <w:p w14:paraId="24EA3745" w14:textId="77777777" w:rsidR="000A4198" w:rsidRDefault="000A4198" w:rsidP="000A4198">
      <w:pPr>
        <w:jc w:val="right"/>
        <w:rPr>
          <w:sz w:val="26"/>
          <w:szCs w:val="26"/>
        </w:rPr>
      </w:pPr>
    </w:p>
    <w:p w14:paraId="4857284F" w14:textId="77777777" w:rsidR="000A4198" w:rsidRDefault="000A4198" w:rsidP="000A4198">
      <w:pPr>
        <w:jc w:val="right"/>
        <w:rPr>
          <w:sz w:val="26"/>
          <w:szCs w:val="26"/>
        </w:rPr>
      </w:pPr>
    </w:p>
    <w:p w14:paraId="52B23B29" w14:textId="77777777" w:rsidR="000A4198" w:rsidRDefault="000A4198" w:rsidP="000A4198">
      <w:pPr>
        <w:jc w:val="right"/>
        <w:rPr>
          <w:sz w:val="26"/>
          <w:szCs w:val="26"/>
        </w:rPr>
      </w:pPr>
    </w:p>
    <w:p w14:paraId="1A947348" w14:textId="77777777" w:rsidR="000A4198" w:rsidRDefault="000A4198" w:rsidP="000A419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C174D66" w14:textId="77777777" w:rsidR="000A4198" w:rsidRDefault="000A4198" w:rsidP="000A419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14:paraId="35011D65" w14:textId="77777777" w:rsidR="000A4198" w:rsidRDefault="000A4198" w:rsidP="000A419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06D16F48" w14:textId="77777777" w:rsidR="000A4198" w:rsidRDefault="000A4198" w:rsidP="000A4198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</w:t>
      </w:r>
    </w:p>
    <w:p w14:paraId="2BA6CA7D" w14:textId="77777777" w:rsidR="000A4198" w:rsidRDefault="000A4198" w:rsidP="000A4198">
      <w:pPr>
        <w:jc w:val="right"/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14:paraId="38B2F321" w14:textId="77777777" w:rsidR="000A4198" w:rsidRDefault="000A4198" w:rsidP="000A4198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</w:p>
    <w:p w14:paraId="44260B09" w14:textId="77777777" w:rsidR="000A4198" w:rsidRDefault="000A4198" w:rsidP="000A4198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«09» января 2023 года № 2</w:t>
      </w:r>
    </w:p>
    <w:p w14:paraId="02822E24" w14:textId="77777777" w:rsidR="000A4198" w:rsidRDefault="000A4198" w:rsidP="000A4198">
      <w:pPr>
        <w:jc w:val="right"/>
        <w:rPr>
          <w:sz w:val="26"/>
          <w:szCs w:val="26"/>
        </w:rPr>
      </w:pPr>
    </w:p>
    <w:p w14:paraId="5730D4B2" w14:textId="77777777" w:rsidR="000A4198" w:rsidRDefault="000A4198" w:rsidP="000A4198">
      <w:pPr>
        <w:jc w:val="right"/>
        <w:rPr>
          <w:sz w:val="26"/>
          <w:szCs w:val="26"/>
        </w:rPr>
      </w:pPr>
    </w:p>
    <w:p w14:paraId="075CA4A9" w14:textId="77777777" w:rsidR="000A4198" w:rsidRDefault="000A4198" w:rsidP="000A4198">
      <w:pPr>
        <w:jc w:val="right"/>
        <w:rPr>
          <w:sz w:val="26"/>
          <w:szCs w:val="26"/>
        </w:rPr>
      </w:pPr>
    </w:p>
    <w:p w14:paraId="08259268" w14:textId="77777777" w:rsidR="000A4198" w:rsidRDefault="000A4198" w:rsidP="000A41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распорядителей, прямых получателей средств бюджета сельского поселения «</w:t>
      </w:r>
      <w:proofErr w:type="spellStart"/>
      <w:r>
        <w:rPr>
          <w:b/>
          <w:sz w:val="26"/>
          <w:szCs w:val="26"/>
        </w:rPr>
        <w:t>Усть-Шоношское</w:t>
      </w:r>
      <w:proofErr w:type="spellEnd"/>
      <w:r>
        <w:rPr>
          <w:b/>
          <w:sz w:val="26"/>
          <w:szCs w:val="26"/>
        </w:rPr>
        <w:t>» Вельского муниципального района Архангельской области</w:t>
      </w:r>
    </w:p>
    <w:p w14:paraId="246E5D4D" w14:textId="77777777" w:rsidR="000A4198" w:rsidRDefault="000A4198" w:rsidP="000A4198">
      <w:pPr>
        <w:jc w:val="center"/>
        <w:rPr>
          <w:b/>
          <w:sz w:val="26"/>
          <w:szCs w:val="26"/>
        </w:rPr>
      </w:pPr>
    </w:p>
    <w:p w14:paraId="38FE0B52" w14:textId="77777777" w:rsidR="000A4198" w:rsidRDefault="000A4198" w:rsidP="000A4198">
      <w:pPr>
        <w:jc w:val="center"/>
        <w:rPr>
          <w:b/>
          <w:sz w:val="26"/>
          <w:szCs w:val="26"/>
        </w:rPr>
      </w:pPr>
    </w:p>
    <w:p w14:paraId="0505130C" w14:textId="77777777" w:rsidR="000A4198" w:rsidRDefault="000A4198" w:rsidP="000A4198">
      <w:pPr>
        <w:jc w:val="center"/>
        <w:rPr>
          <w:b/>
          <w:sz w:val="26"/>
          <w:szCs w:val="26"/>
        </w:rPr>
      </w:pPr>
    </w:p>
    <w:p w14:paraId="2EB86710" w14:textId="77777777" w:rsidR="000A4198" w:rsidRDefault="000A4198" w:rsidP="000A4198">
      <w:pPr>
        <w:jc w:val="both"/>
        <w:rPr>
          <w:sz w:val="26"/>
          <w:szCs w:val="26"/>
        </w:rPr>
      </w:pPr>
      <w:r>
        <w:rPr>
          <w:sz w:val="26"/>
          <w:szCs w:val="26"/>
        </w:rPr>
        <w:t>1. Администрация сельского поселения «</w:t>
      </w:r>
      <w:proofErr w:type="spellStart"/>
      <w:r>
        <w:rPr>
          <w:sz w:val="26"/>
          <w:szCs w:val="26"/>
        </w:rPr>
        <w:t>Усть-Шоношское</w:t>
      </w:r>
      <w:proofErr w:type="spellEnd"/>
      <w:r>
        <w:rPr>
          <w:sz w:val="26"/>
          <w:szCs w:val="26"/>
        </w:rPr>
        <w:t>» Вельского муниципального района Архангельской области.</w:t>
      </w:r>
    </w:p>
    <w:p w14:paraId="73569106" w14:textId="77777777" w:rsidR="000A4198" w:rsidRDefault="000A4198" w:rsidP="000A4198">
      <w:pPr>
        <w:jc w:val="right"/>
        <w:rPr>
          <w:sz w:val="26"/>
          <w:szCs w:val="26"/>
        </w:rPr>
      </w:pPr>
    </w:p>
    <w:p w14:paraId="5B068691" w14:textId="77777777" w:rsidR="000A4198" w:rsidRDefault="000A4198" w:rsidP="000A4198">
      <w:pPr>
        <w:jc w:val="right"/>
        <w:rPr>
          <w:sz w:val="26"/>
          <w:szCs w:val="26"/>
        </w:rPr>
      </w:pPr>
    </w:p>
    <w:p w14:paraId="479BA59F" w14:textId="77777777" w:rsidR="004C4CB6" w:rsidRDefault="004C4CB6">
      <w:bookmarkStart w:id="0" w:name="_GoBack"/>
      <w:bookmarkEnd w:id="0"/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CA"/>
    <w:rsid w:val="000A4198"/>
    <w:rsid w:val="002D26CA"/>
    <w:rsid w:val="004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224BC-A2BD-49C3-B4A0-8BAA8025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1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2023-01-12T08:18:00Z</dcterms:created>
  <dcterms:modified xsi:type="dcterms:W3CDTF">2023-01-12T08:19:00Z</dcterms:modified>
</cp:coreProperties>
</file>