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4D2C8" w14:textId="77777777" w:rsidR="00706DAF" w:rsidRPr="003D14B0" w:rsidRDefault="00706DAF" w:rsidP="00706DAF">
      <w:pPr>
        <w:pStyle w:val="ConsPlusTitle"/>
        <w:widowControl/>
        <w:ind w:firstLine="5670"/>
        <w:jc w:val="right"/>
        <w:rPr>
          <w:rFonts w:ascii="Times New Roman" w:hAnsi="Times New Roman" w:cs="Times New Roman"/>
          <w:b w:val="0"/>
          <w:sz w:val="24"/>
          <w:szCs w:val="24"/>
        </w:rPr>
      </w:pPr>
    </w:p>
    <w:tbl>
      <w:tblPr>
        <w:tblStyle w:val="a3"/>
        <w:tblW w:w="0" w:type="auto"/>
        <w:tblInd w:w="5637" w:type="dxa"/>
        <w:tblLook w:val="04A0" w:firstRow="1" w:lastRow="0" w:firstColumn="1" w:lastColumn="0" w:noHBand="0" w:noVBand="1"/>
      </w:tblPr>
      <w:tblGrid>
        <w:gridCol w:w="3651"/>
      </w:tblGrid>
      <w:tr w:rsidR="00706DAF" w14:paraId="147E5D70" w14:textId="77777777" w:rsidTr="009F2C70">
        <w:tc>
          <w:tcPr>
            <w:tcW w:w="3651" w:type="dxa"/>
            <w:tcBorders>
              <w:top w:val="nil"/>
              <w:left w:val="nil"/>
              <w:bottom w:val="nil"/>
              <w:right w:val="nil"/>
            </w:tcBorders>
          </w:tcPr>
          <w:p w14:paraId="5E170E42" w14:textId="77777777" w:rsidR="00706DAF" w:rsidRPr="00ED011F" w:rsidRDefault="00706DAF" w:rsidP="009F2C70">
            <w:pPr>
              <w:pStyle w:val="a5"/>
              <w:jc w:val="center"/>
              <w:rPr>
                <w:rFonts w:ascii="Times New Roman" w:hAnsi="Times New Roman"/>
                <w:sz w:val="28"/>
                <w:szCs w:val="28"/>
              </w:rPr>
            </w:pPr>
            <w:r w:rsidRPr="00ED011F">
              <w:rPr>
                <w:rFonts w:ascii="Times New Roman" w:hAnsi="Times New Roman"/>
                <w:sz w:val="28"/>
                <w:szCs w:val="28"/>
              </w:rPr>
              <w:t>УТВЕРЖДЕН</w:t>
            </w:r>
            <w:r>
              <w:rPr>
                <w:rFonts w:ascii="Times New Roman" w:hAnsi="Times New Roman"/>
                <w:sz w:val="28"/>
                <w:szCs w:val="28"/>
              </w:rPr>
              <w:t>О</w:t>
            </w:r>
          </w:p>
          <w:p w14:paraId="358ADE62" w14:textId="77777777" w:rsidR="00706DAF" w:rsidRPr="00ED011F" w:rsidRDefault="00706DAF" w:rsidP="009F2C70">
            <w:pPr>
              <w:pStyle w:val="a5"/>
              <w:jc w:val="center"/>
              <w:rPr>
                <w:rFonts w:ascii="Times New Roman" w:hAnsi="Times New Roman"/>
                <w:sz w:val="28"/>
                <w:szCs w:val="28"/>
              </w:rPr>
            </w:pPr>
            <w:r w:rsidRPr="00ED011F">
              <w:rPr>
                <w:rFonts w:ascii="Times New Roman" w:hAnsi="Times New Roman"/>
                <w:sz w:val="28"/>
                <w:szCs w:val="28"/>
              </w:rPr>
              <w:t>Постановлением</w:t>
            </w:r>
          </w:p>
          <w:p w14:paraId="2B82185D" w14:textId="77777777" w:rsidR="00706DAF" w:rsidRPr="00ED011F" w:rsidRDefault="00706DAF" w:rsidP="009F2C70">
            <w:pPr>
              <w:pStyle w:val="a5"/>
              <w:jc w:val="center"/>
              <w:rPr>
                <w:rFonts w:ascii="Times New Roman" w:hAnsi="Times New Roman"/>
                <w:sz w:val="28"/>
                <w:szCs w:val="28"/>
              </w:rPr>
            </w:pPr>
            <w:r w:rsidRPr="00ED011F">
              <w:rPr>
                <w:rFonts w:ascii="Times New Roman" w:hAnsi="Times New Roman"/>
                <w:sz w:val="28"/>
                <w:szCs w:val="28"/>
              </w:rPr>
              <w:t>администрации</w:t>
            </w:r>
          </w:p>
          <w:p w14:paraId="38ED7B8E" w14:textId="77777777" w:rsidR="00706DAF" w:rsidRPr="00ED011F" w:rsidRDefault="00706DAF" w:rsidP="009F2C70">
            <w:pPr>
              <w:pStyle w:val="a5"/>
              <w:jc w:val="center"/>
              <w:rPr>
                <w:rFonts w:ascii="Times New Roman" w:hAnsi="Times New Roman"/>
                <w:sz w:val="28"/>
                <w:szCs w:val="28"/>
              </w:rPr>
            </w:pPr>
            <w:r w:rsidRPr="00ED011F">
              <w:rPr>
                <w:rFonts w:ascii="Times New Roman" w:hAnsi="Times New Roman"/>
                <w:sz w:val="28"/>
                <w:szCs w:val="28"/>
              </w:rPr>
              <w:t>МО «</w:t>
            </w:r>
            <w:proofErr w:type="spellStart"/>
            <w:r w:rsidRPr="00ED011F">
              <w:rPr>
                <w:rFonts w:ascii="Times New Roman" w:hAnsi="Times New Roman"/>
                <w:sz w:val="28"/>
                <w:szCs w:val="28"/>
              </w:rPr>
              <w:t>Усть-Шоношское</w:t>
            </w:r>
            <w:proofErr w:type="spellEnd"/>
            <w:r w:rsidRPr="00ED011F">
              <w:rPr>
                <w:rFonts w:ascii="Times New Roman" w:hAnsi="Times New Roman"/>
                <w:sz w:val="28"/>
                <w:szCs w:val="28"/>
              </w:rPr>
              <w:t>»</w:t>
            </w:r>
          </w:p>
          <w:p w14:paraId="09A9D347" w14:textId="77777777" w:rsidR="00706DAF" w:rsidRPr="00ED011F" w:rsidRDefault="00706DAF" w:rsidP="009F2C70">
            <w:pPr>
              <w:pStyle w:val="a5"/>
              <w:jc w:val="center"/>
              <w:rPr>
                <w:rFonts w:ascii="Times New Roman" w:hAnsi="Times New Roman"/>
                <w:sz w:val="28"/>
                <w:szCs w:val="28"/>
              </w:rPr>
            </w:pPr>
            <w:r w:rsidRPr="00ED011F">
              <w:rPr>
                <w:rFonts w:ascii="Times New Roman" w:hAnsi="Times New Roman"/>
                <w:sz w:val="28"/>
                <w:szCs w:val="28"/>
              </w:rPr>
              <w:t>Архангельской области</w:t>
            </w:r>
          </w:p>
          <w:p w14:paraId="531AF25B" w14:textId="77777777" w:rsidR="00706DAF" w:rsidRPr="00ED011F" w:rsidRDefault="00706DAF" w:rsidP="009F2C70">
            <w:pPr>
              <w:pStyle w:val="a5"/>
              <w:jc w:val="center"/>
              <w:rPr>
                <w:rFonts w:ascii="Times New Roman" w:hAnsi="Times New Roman"/>
                <w:sz w:val="28"/>
                <w:szCs w:val="28"/>
              </w:rPr>
            </w:pPr>
            <w:r w:rsidRPr="00ED011F">
              <w:rPr>
                <w:rFonts w:ascii="Times New Roman" w:hAnsi="Times New Roman"/>
                <w:sz w:val="28"/>
                <w:szCs w:val="28"/>
              </w:rPr>
              <w:t>№ 54 от 5.11.2019 года</w:t>
            </w:r>
          </w:p>
          <w:p w14:paraId="4BD0634D" w14:textId="77777777" w:rsidR="00706DAF" w:rsidRDefault="00706DAF" w:rsidP="009F2C70">
            <w:pPr>
              <w:pStyle w:val="ConsPlusTitle"/>
              <w:widowControl/>
              <w:jc w:val="both"/>
              <w:rPr>
                <w:rFonts w:ascii="Times New Roman" w:hAnsi="Times New Roman" w:cs="Times New Roman"/>
                <w:b w:val="0"/>
                <w:sz w:val="28"/>
                <w:szCs w:val="28"/>
              </w:rPr>
            </w:pPr>
          </w:p>
        </w:tc>
      </w:tr>
    </w:tbl>
    <w:p w14:paraId="4ED34AB5" w14:textId="77777777" w:rsidR="00706DAF" w:rsidRDefault="00706DAF" w:rsidP="00706DAF">
      <w:pPr>
        <w:pStyle w:val="ConsPlusTitle"/>
        <w:widowControl/>
        <w:ind w:firstLine="5670"/>
        <w:jc w:val="both"/>
        <w:rPr>
          <w:rFonts w:ascii="Times New Roman" w:hAnsi="Times New Roman" w:cs="Times New Roman"/>
          <w:b w:val="0"/>
          <w:sz w:val="28"/>
          <w:szCs w:val="28"/>
        </w:rPr>
      </w:pPr>
    </w:p>
    <w:p w14:paraId="1AE5E45D" w14:textId="77777777" w:rsidR="00706DAF" w:rsidRDefault="00706DAF" w:rsidP="00706DAF">
      <w:pPr>
        <w:pStyle w:val="ConsPlusTitle"/>
        <w:widowControl/>
        <w:jc w:val="center"/>
        <w:rPr>
          <w:rFonts w:ascii="Times New Roman" w:hAnsi="Times New Roman" w:cs="Times New Roman"/>
          <w:b w:val="0"/>
          <w:sz w:val="28"/>
          <w:szCs w:val="28"/>
        </w:rPr>
      </w:pPr>
    </w:p>
    <w:p w14:paraId="007678C3" w14:textId="77777777" w:rsidR="00706DAF" w:rsidRDefault="00706DAF" w:rsidP="00706DAF">
      <w:pPr>
        <w:pStyle w:val="ConsPlusTitle"/>
        <w:widowControl/>
        <w:jc w:val="center"/>
        <w:rPr>
          <w:rFonts w:ascii="Times New Roman" w:hAnsi="Times New Roman" w:cs="Times New Roman"/>
          <w:b w:val="0"/>
          <w:sz w:val="28"/>
          <w:szCs w:val="28"/>
        </w:rPr>
      </w:pPr>
    </w:p>
    <w:p w14:paraId="5C03946C" w14:textId="77777777" w:rsidR="00706DAF" w:rsidRPr="00A93ABD" w:rsidRDefault="00706DAF" w:rsidP="00706DAF">
      <w:pPr>
        <w:pStyle w:val="ConsPlusTitle"/>
        <w:widowControl/>
        <w:jc w:val="center"/>
        <w:rPr>
          <w:rFonts w:ascii="Times New Roman" w:hAnsi="Times New Roman" w:cs="Times New Roman"/>
          <w:b w:val="0"/>
          <w:sz w:val="28"/>
          <w:szCs w:val="28"/>
        </w:rPr>
      </w:pPr>
      <w:r w:rsidRPr="00A93ABD">
        <w:rPr>
          <w:rFonts w:ascii="Times New Roman" w:hAnsi="Times New Roman" w:cs="Times New Roman"/>
          <w:b w:val="0"/>
          <w:sz w:val="28"/>
          <w:szCs w:val="28"/>
        </w:rPr>
        <w:t>Положение</w:t>
      </w:r>
    </w:p>
    <w:p w14:paraId="1061ED4C" w14:textId="77777777" w:rsidR="00706DAF" w:rsidRDefault="00706DAF" w:rsidP="00706DAF">
      <w:pPr>
        <w:pStyle w:val="ConsPlusTitle"/>
        <w:widowControl/>
        <w:jc w:val="center"/>
        <w:rPr>
          <w:rFonts w:ascii="Times New Roman" w:hAnsi="Times New Roman" w:cs="Times New Roman"/>
          <w:b w:val="0"/>
          <w:sz w:val="28"/>
          <w:szCs w:val="28"/>
        </w:rPr>
      </w:pPr>
      <w:r w:rsidRPr="00A93ABD">
        <w:rPr>
          <w:rFonts w:ascii="Times New Roman" w:hAnsi="Times New Roman" w:cs="Times New Roman"/>
          <w:b w:val="0"/>
          <w:sz w:val="28"/>
          <w:szCs w:val="28"/>
        </w:rPr>
        <w:t xml:space="preserve">о комиссии по оценке предложений об установлении </w:t>
      </w:r>
    </w:p>
    <w:p w14:paraId="17D9376E" w14:textId="77777777" w:rsidR="00706DAF" w:rsidRDefault="00706DAF" w:rsidP="00706DAF">
      <w:pPr>
        <w:pStyle w:val="ConsPlusTitle"/>
        <w:widowControl/>
        <w:ind w:right="282"/>
        <w:jc w:val="center"/>
        <w:rPr>
          <w:rFonts w:ascii="Times New Roman" w:hAnsi="Times New Roman" w:cs="Times New Roman"/>
          <w:b w:val="0"/>
          <w:sz w:val="28"/>
          <w:szCs w:val="28"/>
        </w:rPr>
      </w:pPr>
      <w:r w:rsidRPr="00A93ABD">
        <w:rPr>
          <w:rFonts w:ascii="Times New Roman" w:hAnsi="Times New Roman" w:cs="Times New Roman"/>
          <w:b w:val="0"/>
          <w:sz w:val="28"/>
          <w:szCs w:val="28"/>
        </w:rPr>
        <w:t>праздничных дней и памятных дат</w:t>
      </w:r>
    </w:p>
    <w:p w14:paraId="033040FE" w14:textId="77777777" w:rsidR="00706DAF" w:rsidRDefault="00706DAF" w:rsidP="00706DAF">
      <w:pPr>
        <w:pStyle w:val="ConsPlusTitle"/>
        <w:widowControl/>
        <w:jc w:val="center"/>
        <w:rPr>
          <w:rFonts w:ascii="Times New Roman" w:hAnsi="Times New Roman" w:cs="Times New Roman"/>
          <w:b w:val="0"/>
          <w:sz w:val="28"/>
          <w:szCs w:val="28"/>
        </w:rPr>
      </w:pPr>
    </w:p>
    <w:p w14:paraId="6D3A156E" w14:textId="77777777" w:rsidR="00706DAF" w:rsidRDefault="00706DAF" w:rsidP="00706DAF">
      <w:pPr>
        <w:pStyle w:val="ConsPlusTitle"/>
        <w:widowControl/>
        <w:jc w:val="center"/>
        <w:rPr>
          <w:rFonts w:ascii="Times New Roman" w:hAnsi="Times New Roman" w:cs="Times New Roman"/>
          <w:b w:val="0"/>
          <w:sz w:val="28"/>
          <w:szCs w:val="28"/>
        </w:rPr>
      </w:pPr>
      <w:r w:rsidRPr="00A93ABD">
        <w:rPr>
          <w:rFonts w:ascii="Times New Roman" w:hAnsi="Times New Roman" w:cs="Times New Roman"/>
          <w:b w:val="0"/>
          <w:sz w:val="28"/>
          <w:szCs w:val="28"/>
        </w:rPr>
        <w:t xml:space="preserve"> 1</w:t>
      </w:r>
      <w:r>
        <w:rPr>
          <w:rFonts w:ascii="Times New Roman" w:hAnsi="Times New Roman" w:cs="Times New Roman"/>
          <w:b w:val="0"/>
          <w:sz w:val="28"/>
          <w:szCs w:val="28"/>
        </w:rPr>
        <w:t>. Общие положения</w:t>
      </w:r>
    </w:p>
    <w:p w14:paraId="68550FE7" w14:textId="77777777" w:rsidR="00706DAF" w:rsidRDefault="00706DAF" w:rsidP="00706DAF">
      <w:pPr>
        <w:pStyle w:val="ConsPlusTitle"/>
        <w:widowControl/>
        <w:jc w:val="both"/>
        <w:rPr>
          <w:rFonts w:ascii="Times New Roman" w:hAnsi="Times New Roman" w:cs="Times New Roman"/>
          <w:b w:val="0"/>
          <w:sz w:val="28"/>
          <w:szCs w:val="28"/>
        </w:rPr>
      </w:pPr>
    </w:p>
    <w:p w14:paraId="224FF3E6"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 Настоящее Положение о комиссии по оценке предложений </w:t>
      </w:r>
      <w:r w:rsidRPr="00A93ABD">
        <w:rPr>
          <w:rFonts w:ascii="Times New Roman" w:hAnsi="Times New Roman" w:cs="Times New Roman"/>
          <w:b w:val="0"/>
          <w:sz w:val="28"/>
          <w:szCs w:val="28"/>
        </w:rPr>
        <w:t>об установлении праздничных дней и памятных дат</w:t>
      </w:r>
      <w:r>
        <w:rPr>
          <w:rFonts w:ascii="Times New Roman" w:hAnsi="Times New Roman" w:cs="Times New Roman"/>
          <w:b w:val="0"/>
          <w:sz w:val="28"/>
          <w:szCs w:val="28"/>
        </w:rPr>
        <w:t xml:space="preserve"> определяет порядок формирования и деятельность комиссии по оценке предложений об установлении </w:t>
      </w:r>
      <w:r w:rsidRPr="00A93ABD">
        <w:rPr>
          <w:rFonts w:ascii="Times New Roman" w:hAnsi="Times New Roman" w:cs="Times New Roman"/>
          <w:b w:val="0"/>
          <w:sz w:val="28"/>
          <w:szCs w:val="28"/>
        </w:rPr>
        <w:t>праздничных дней и памятных дат</w:t>
      </w:r>
      <w:r>
        <w:rPr>
          <w:rFonts w:ascii="Times New Roman" w:hAnsi="Times New Roman" w:cs="Times New Roman"/>
          <w:b w:val="0"/>
          <w:sz w:val="28"/>
          <w:szCs w:val="28"/>
        </w:rPr>
        <w:t xml:space="preserve"> (далее – комиссия).</w:t>
      </w:r>
    </w:p>
    <w:p w14:paraId="704C965E"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1.2. Комиссия является постоянно действующим координационным органом, образованным в целях рассмотрения предложений об установлении </w:t>
      </w:r>
      <w:r w:rsidRPr="00A93ABD">
        <w:rPr>
          <w:rFonts w:ascii="Times New Roman" w:hAnsi="Times New Roman" w:cs="Times New Roman"/>
          <w:b w:val="0"/>
          <w:sz w:val="28"/>
          <w:szCs w:val="28"/>
        </w:rPr>
        <w:t>праздничных дней и памятных дат</w:t>
      </w:r>
      <w:r>
        <w:rPr>
          <w:rFonts w:ascii="Times New Roman" w:hAnsi="Times New Roman" w:cs="Times New Roman"/>
          <w:b w:val="0"/>
          <w:sz w:val="28"/>
          <w:szCs w:val="28"/>
        </w:rPr>
        <w:t xml:space="preserve"> муниципального образования «</w:t>
      </w:r>
      <w:proofErr w:type="spellStart"/>
      <w:r>
        <w:rPr>
          <w:rFonts w:ascii="Times New Roman" w:hAnsi="Times New Roman" w:cs="Times New Roman"/>
          <w:b w:val="0"/>
          <w:sz w:val="28"/>
          <w:szCs w:val="28"/>
        </w:rPr>
        <w:t>Усть-Шоношское</w:t>
      </w:r>
      <w:proofErr w:type="spellEnd"/>
      <w:r>
        <w:rPr>
          <w:rFonts w:ascii="Times New Roman" w:hAnsi="Times New Roman" w:cs="Times New Roman"/>
          <w:b w:val="0"/>
          <w:sz w:val="28"/>
          <w:szCs w:val="28"/>
        </w:rPr>
        <w:t xml:space="preserve">». </w:t>
      </w:r>
    </w:p>
    <w:p w14:paraId="45318FDB" w14:textId="77777777" w:rsidR="00706DAF" w:rsidRDefault="00706DAF" w:rsidP="00706DAF">
      <w:pPr>
        <w:autoSpaceDE w:val="0"/>
        <w:autoSpaceDN w:val="0"/>
        <w:adjustRightInd w:val="0"/>
        <w:ind w:firstLine="709"/>
        <w:jc w:val="both"/>
        <w:outlineLvl w:val="1"/>
        <w:rPr>
          <w:sz w:val="28"/>
          <w:szCs w:val="28"/>
        </w:rPr>
      </w:pPr>
      <w:r>
        <w:rPr>
          <w:sz w:val="28"/>
          <w:szCs w:val="28"/>
        </w:rPr>
        <w:t>1.3. Комиссия</w:t>
      </w:r>
      <w:r>
        <w:rPr>
          <w:b/>
          <w:sz w:val="28"/>
          <w:szCs w:val="28"/>
        </w:rPr>
        <w:t xml:space="preserve"> </w:t>
      </w:r>
      <w:r>
        <w:rPr>
          <w:sz w:val="28"/>
          <w:szCs w:val="28"/>
        </w:rPr>
        <w:t xml:space="preserve">в своей деятельности руководствуется </w:t>
      </w:r>
      <w:hyperlink r:id="rId4" w:history="1">
        <w:r>
          <w:rPr>
            <w:rStyle w:val="a4"/>
            <w:sz w:val="28"/>
            <w:szCs w:val="28"/>
          </w:rPr>
          <w:t>Конституцией</w:t>
        </w:r>
      </w:hyperlink>
      <w:r>
        <w:rPr>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Архангельской области, постановлениями и распоряжениями Губернатора Архангельской области и Правительства Архангельской области, порядком установления праздничных дней и памятных дат, утвержденным Решением Совета депутатов МО «</w:t>
      </w:r>
      <w:proofErr w:type="spellStart"/>
      <w:r>
        <w:rPr>
          <w:sz w:val="28"/>
          <w:szCs w:val="28"/>
        </w:rPr>
        <w:t>Усть-Шоношское</w:t>
      </w:r>
      <w:proofErr w:type="spellEnd"/>
      <w:r>
        <w:rPr>
          <w:sz w:val="28"/>
          <w:szCs w:val="28"/>
        </w:rPr>
        <w:t>» от 26 августа 2019  года № 127, а также настоящим Положением.</w:t>
      </w:r>
    </w:p>
    <w:p w14:paraId="19689A34" w14:textId="77777777" w:rsidR="00706DAF" w:rsidRDefault="00706DAF" w:rsidP="00706DAF">
      <w:pPr>
        <w:pStyle w:val="ConsPlusTitle"/>
        <w:widowControl/>
        <w:ind w:left="709"/>
        <w:jc w:val="both"/>
        <w:rPr>
          <w:rFonts w:ascii="Times New Roman" w:hAnsi="Times New Roman" w:cs="Times New Roman"/>
          <w:b w:val="0"/>
          <w:sz w:val="28"/>
          <w:szCs w:val="28"/>
        </w:rPr>
      </w:pPr>
    </w:p>
    <w:p w14:paraId="5CF087F8" w14:textId="77777777" w:rsidR="00706DAF" w:rsidRDefault="00706DAF" w:rsidP="00706DA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2. Основные задачи комиссии</w:t>
      </w:r>
    </w:p>
    <w:p w14:paraId="129D0F16" w14:textId="77777777" w:rsidR="00706DAF" w:rsidRDefault="00706DAF" w:rsidP="00706DAF">
      <w:pPr>
        <w:pStyle w:val="ConsPlusTitle"/>
        <w:widowControl/>
        <w:ind w:firstLine="709"/>
        <w:rPr>
          <w:rFonts w:ascii="Times New Roman" w:hAnsi="Times New Roman" w:cs="Times New Roman"/>
          <w:b w:val="0"/>
          <w:sz w:val="28"/>
          <w:szCs w:val="28"/>
        </w:rPr>
      </w:pPr>
    </w:p>
    <w:p w14:paraId="2E58783D"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2.1. Основными задачами комиссии являются:</w:t>
      </w:r>
    </w:p>
    <w:p w14:paraId="13098D50"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принятие решения о целесообразности установления предложенного праздничного дня, памятной даты муниципального образования «</w:t>
      </w:r>
      <w:proofErr w:type="spellStart"/>
      <w:r>
        <w:rPr>
          <w:rFonts w:ascii="Times New Roman" w:hAnsi="Times New Roman" w:cs="Times New Roman"/>
          <w:b w:val="0"/>
          <w:sz w:val="28"/>
          <w:szCs w:val="28"/>
        </w:rPr>
        <w:t>Усть-Шоношское</w:t>
      </w:r>
      <w:proofErr w:type="spellEnd"/>
      <w:r>
        <w:rPr>
          <w:rFonts w:ascii="Times New Roman" w:hAnsi="Times New Roman" w:cs="Times New Roman"/>
          <w:b w:val="0"/>
          <w:sz w:val="28"/>
          <w:szCs w:val="28"/>
        </w:rPr>
        <w:t>».</w:t>
      </w:r>
    </w:p>
    <w:p w14:paraId="707EDEAC"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2.2. Для реализации возложенных задач комиссия осуществляет следующие функции:</w:t>
      </w:r>
    </w:p>
    <w:p w14:paraId="4E31578E"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готовит заключение, содержащее обоснованные и мотивированные выводы об установлении предложенного праздничного дня, памятной даты муниципального образования «</w:t>
      </w:r>
      <w:proofErr w:type="spellStart"/>
      <w:r>
        <w:rPr>
          <w:rFonts w:ascii="Times New Roman" w:hAnsi="Times New Roman" w:cs="Times New Roman"/>
          <w:b w:val="0"/>
          <w:sz w:val="28"/>
          <w:szCs w:val="28"/>
        </w:rPr>
        <w:t>Усть-Шоношское</w:t>
      </w:r>
      <w:proofErr w:type="spellEnd"/>
      <w:r>
        <w:rPr>
          <w:rFonts w:ascii="Times New Roman" w:hAnsi="Times New Roman" w:cs="Times New Roman"/>
          <w:b w:val="0"/>
          <w:sz w:val="28"/>
          <w:szCs w:val="28"/>
        </w:rPr>
        <w:t xml:space="preserve">» (далее – заключение); </w:t>
      </w:r>
    </w:p>
    <w:p w14:paraId="55F8D227" w14:textId="77777777" w:rsidR="00706DAF" w:rsidRDefault="00706DAF" w:rsidP="00706DAF">
      <w:pPr>
        <w:pStyle w:val="ConsPlusTitle"/>
        <w:widowControl/>
        <w:jc w:val="center"/>
        <w:rPr>
          <w:rFonts w:ascii="Times New Roman" w:hAnsi="Times New Roman" w:cs="Times New Roman"/>
          <w:b w:val="0"/>
          <w:sz w:val="28"/>
          <w:szCs w:val="28"/>
        </w:rPr>
      </w:pPr>
    </w:p>
    <w:p w14:paraId="45A30DC4" w14:textId="77777777" w:rsidR="00706DAF" w:rsidRDefault="00706DAF" w:rsidP="00706DA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3. Организация работы комиссии</w:t>
      </w:r>
    </w:p>
    <w:p w14:paraId="1B53EBC0" w14:textId="77777777" w:rsidR="00706DAF" w:rsidRDefault="00706DAF" w:rsidP="00706DAF">
      <w:pPr>
        <w:pStyle w:val="ConsPlusTitle"/>
        <w:widowControl/>
        <w:ind w:left="709"/>
        <w:jc w:val="center"/>
        <w:rPr>
          <w:rFonts w:ascii="Times New Roman" w:hAnsi="Times New Roman" w:cs="Times New Roman"/>
          <w:b w:val="0"/>
          <w:sz w:val="28"/>
          <w:szCs w:val="28"/>
        </w:rPr>
      </w:pPr>
    </w:p>
    <w:p w14:paraId="7D87EC87"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3.1. Комиссия формируется в составе председателя, заместителя председателя, секретаря и членов комиссии. </w:t>
      </w:r>
    </w:p>
    <w:p w14:paraId="6289F7B1"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3.2. Членами комиссии являются представители администрации муниципального образования «</w:t>
      </w:r>
      <w:proofErr w:type="spellStart"/>
      <w:r>
        <w:rPr>
          <w:rFonts w:ascii="Times New Roman" w:hAnsi="Times New Roman" w:cs="Times New Roman"/>
          <w:b w:val="0"/>
          <w:sz w:val="28"/>
          <w:szCs w:val="28"/>
        </w:rPr>
        <w:t>Усть-Шоношское</w:t>
      </w:r>
      <w:proofErr w:type="spellEnd"/>
      <w:r>
        <w:rPr>
          <w:rFonts w:ascii="Times New Roman" w:hAnsi="Times New Roman" w:cs="Times New Roman"/>
          <w:b w:val="0"/>
          <w:sz w:val="28"/>
          <w:szCs w:val="28"/>
        </w:rPr>
        <w:t>» Архангельской области, а также по согласованию представители организаций, общественных объединений, ученые, специалисты и общественные деятели.</w:t>
      </w:r>
    </w:p>
    <w:p w14:paraId="61F03CDB" w14:textId="77777777" w:rsidR="00706DAF" w:rsidRDefault="00706DAF" w:rsidP="00706DA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3.3. Члены комиссии осуществляют свою деятельность на общественных началах и принимают личное участие в заседаниях комиссии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14:paraId="585B8B8D" w14:textId="77777777" w:rsidR="00706DAF" w:rsidRDefault="00706DAF" w:rsidP="00706DAF">
      <w:pPr>
        <w:autoSpaceDE w:val="0"/>
        <w:autoSpaceDN w:val="0"/>
        <w:adjustRightInd w:val="0"/>
        <w:rPr>
          <w:sz w:val="28"/>
          <w:szCs w:val="28"/>
        </w:rPr>
      </w:pPr>
    </w:p>
    <w:p w14:paraId="4B0592F0" w14:textId="77777777" w:rsidR="00706DAF" w:rsidRDefault="00706DAF" w:rsidP="00706DAF">
      <w:pPr>
        <w:autoSpaceDE w:val="0"/>
        <w:autoSpaceDN w:val="0"/>
        <w:adjustRightInd w:val="0"/>
        <w:jc w:val="center"/>
        <w:rPr>
          <w:sz w:val="28"/>
          <w:szCs w:val="28"/>
        </w:rPr>
      </w:pPr>
      <w:r>
        <w:rPr>
          <w:sz w:val="28"/>
          <w:szCs w:val="28"/>
        </w:rPr>
        <w:t>4. Порядок работы комиссии</w:t>
      </w:r>
    </w:p>
    <w:p w14:paraId="2FE2DE8D" w14:textId="77777777" w:rsidR="00706DAF" w:rsidRDefault="00706DAF" w:rsidP="00706DAF">
      <w:pPr>
        <w:autoSpaceDE w:val="0"/>
        <w:autoSpaceDN w:val="0"/>
        <w:adjustRightInd w:val="0"/>
        <w:jc w:val="both"/>
        <w:rPr>
          <w:sz w:val="28"/>
          <w:szCs w:val="28"/>
        </w:rPr>
      </w:pPr>
    </w:p>
    <w:p w14:paraId="2D808723" w14:textId="77777777" w:rsidR="00706DAF" w:rsidRDefault="00706DAF" w:rsidP="00706DAF">
      <w:pPr>
        <w:autoSpaceDE w:val="0"/>
        <w:autoSpaceDN w:val="0"/>
        <w:adjustRightInd w:val="0"/>
        <w:ind w:firstLine="709"/>
        <w:jc w:val="both"/>
        <w:rPr>
          <w:sz w:val="28"/>
          <w:szCs w:val="28"/>
        </w:rPr>
      </w:pPr>
      <w:r>
        <w:rPr>
          <w:sz w:val="28"/>
          <w:szCs w:val="28"/>
        </w:rPr>
        <w:t xml:space="preserve">4.1. Комиссия осуществляет свою деятельность на основании настоящего Положения. </w:t>
      </w:r>
    </w:p>
    <w:p w14:paraId="36CD213B" w14:textId="77777777" w:rsidR="00706DAF" w:rsidRDefault="00706DAF" w:rsidP="00706DAF">
      <w:pPr>
        <w:autoSpaceDE w:val="0"/>
        <w:autoSpaceDN w:val="0"/>
        <w:adjustRightInd w:val="0"/>
        <w:ind w:firstLine="709"/>
        <w:jc w:val="both"/>
        <w:outlineLvl w:val="1"/>
        <w:rPr>
          <w:sz w:val="28"/>
          <w:szCs w:val="28"/>
        </w:rPr>
      </w:pPr>
      <w:r>
        <w:rPr>
          <w:sz w:val="28"/>
          <w:szCs w:val="28"/>
        </w:rPr>
        <w:t xml:space="preserve">4.2. Заседания комиссии проводятся по мере необходимости. </w:t>
      </w:r>
    </w:p>
    <w:p w14:paraId="7680B444" w14:textId="77777777" w:rsidR="00706DAF" w:rsidRDefault="00706DAF" w:rsidP="00706DAF">
      <w:pPr>
        <w:autoSpaceDE w:val="0"/>
        <w:autoSpaceDN w:val="0"/>
        <w:adjustRightInd w:val="0"/>
        <w:ind w:firstLine="709"/>
        <w:jc w:val="both"/>
        <w:outlineLvl w:val="1"/>
        <w:rPr>
          <w:sz w:val="28"/>
          <w:szCs w:val="28"/>
        </w:rPr>
      </w:pPr>
      <w:r>
        <w:rPr>
          <w:sz w:val="28"/>
          <w:szCs w:val="28"/>
        </w:rPr>
        <w:t>Заседания комиссии ведет председатель комиссии, а в его отсутствие заместитель председателя комиссии.</w:t>
      </w:r>
    </w:p>
    <w:p w14:paraId="42907AC1" w14:textId="77777777" w:rsidR="00706DAF" w:rsidRDefault="00706DAF" w:rsidP="00706DAF">
      <w:pPr>
        <w:autoSpaceDE w:val="0"/>
        <w:autoSpaceDN w:val="0"/>
        <w:adjustRightInd w:val="0"/>
        <w:ind w:firstLine="709"/>
        <w:jc w:val="both"/>
        <w:outlineLvl w:val="1"/>
        <w:rPr>
          <w:sz w:val="28"/>
          <w:szCs w:val="28"/>
        </w:rPr>
      </w:pPr>
      <w:r>
        <w:rPr>
          <w:sz w:val="28"/>
          <w:szCs w:val="28"/>
        </w:rPr>
        <w:t>Заседания комиссии считаются правомочными, если на нем присутствуют более половины ее членов.</w:t>
      </w:r>
    </w:p>
    <w:p w14:paraId="3BC2273D" w14:textId="77777777" w:rsidR="00706DAF" w:rsidRDefault="00706DAF" w:rsidP="00706DAF">
      <w:pPr>
        <w:autoSpaceDE w:val="0"/>
        <w:autoSpaceDN w:val="0"/>
        <w:adjustRightInd w:val="0"/>
        <w:ind w:firstLine="709"/>
        <w:jc w:val="both"/>
        <w:outlineLvl w:val="1"/>
        <w:rPr>
          <w:sz w:val="28"/>
          <w:szCs w:val="28"/>
        </w:rPr>
      </w:pPr>
      <w:r>
        <w:rPr>
          <w:sz w:val="28"/>
          <w:szCs w:val="28"/>
        </w:rPr>
        <w:t>4.3. Комиссия имеет право:</w:t>
      </w:r>
    </w:p>
    <w:p w14:paraId="226822EF" w14:textId="77777777" w:rsidR="00706DAF" w:rsidRDefault="00706DAF" w:rsidP="00706DAF">
      <w:pPr>
        <w:autoSpaceDE w:val="0"/>
        <w:autoSpaceDN w:val="0"/>
        <w:adjustRightInd w:val="0"/>
        <w:ind w:firstLine="709"/>
        <w:jc w:val="both"/>
        <w:outlineLvl w:val="1"/>
        <w:rPr>
          <w:sz w:val="28"/>
          <w:szCs w:val="28"/>
        </w:rPr>
      </w:pPr>
      <w:r>
        <w:rPr>
          <w:sz w:val="28"/>
          <w:szCs w:val="28"/>
        </w:rPr>
        <w:t xml:space="preserve">- запрашивать в установленном порядке необходимые материалы у руководителей территориальных органов, федеральных органов исполнительной власти, исполнительных органов государственной власти </w:t>
      </w:r>
      <w:proofErr w:type="gramStart"/>
      <w:r>
        <w:rPr>
          <w:sz w:val="28"/>
          <w:szCs w:val="28"/>
        </w:rPr>
        <w:t>Архангельской  области</w:t>
      </w:r>
      <w:proofErr w:type="gramEnd"/>
      <w:r>
        <w:rPr>
          <w:sz w:val="28"/>
          <w:szCs w:val="28"/>
        </w:rPr>
        <w:t>, органов местного самоуправления муниципальных образований Архангельской области и организаций;</w:t>
      </w:r>
    </w:p>
    <w:p w14:paraId="1010E127" w14:textId="77777777" w:rsidR="00706DAF" w:rsidRDefault="00706DAF" w:rsidP="00706DAF">
      <w:pPr>
        <w:autoSpaceDE w:val="0"/>
        <w:autoSpaceDN w:val="0"/>
        <w:adjustRightInd w:val="0"/>
        <w:ind w:firstLine="709"/>
        <w:jc w:val="both"/>
        <w:outlineLvl w:val="1"/>
        <w:rPr>
          <w:sz w:val="28"/>
          <w:szCs w:val="28"/>
        </w:rPr>
      </w:pPr>
      <w:r>
        <w:rPr>
          <w:sz w:val="28"/>
          <w:szCs w:val="28"/>
        </w:rPr>
        <w:t>- привлекать в установленном порядке к работе заинтересованных специалистов общественных и научных организаций и иных учреждений, организаций и общественных объединений.</w:t>
      </w:r>
    </w:p>
    <w:p w14:paraId="729A3CBA" w14:textId="77777777" w:rsidR="00706DAF" w:rsidRDefault="00706DAF" w:rsidP="00706DAF">
      <w:pPr>
        <w:autoSpaceDE w:val="0"/>
        <w:autoSpaceDN w:val="0"/>
        <w:adjustRightInd w:val="0"/>
        <w:ind w:firstLine="709"/>
        <w:jc w:val="both"/>
        <w:outlineLvl w:val="1"/>
        <w:rPr>
          <w:sz w:val="28"/>
          <w:szCs w:val="28"/>
        </w:rPr>
      </w:pPr>
      <w:r>
        <w:rPr>
          <w:sz w:val="28"/>
          <w:szCs w:val="28"/>
        </w:rPr>
        <w:t>4.4. На заседание комиссии могут приглашаться представители территориальных органов федеральных органов исполнительной власти,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общественных объединений, предприятий, учреждений, организаций, общественные деятели.</w:t>
      </w:r>
    </w:p>
    <w:p w14:paraId="2218A82E" w14:textId="77777777" w:rsidR="00706DAF" w:rsidRDefault="00706DAF" w:rsidP="00706DAF">
      <w:pPr>
        <w:autoSpaceDE w:val="0"/>
        <w:autoSpaceDN w:val="0"/>
        <w:adjustRightInd w:val="0"/>
        <w:ind w:firstLine="709"/>
        <w:jc w:val="both"/>
        <w:outlineLvl w:val="1"/>
        <w:rPr>
          <w:sz w:val="28"/>
          <w:szCs w:val="28"/>
        </w:rPr>
      </w:pPr>
      <w:r>
        <w:rPr>
          <w:sz w:val="28"/>
          <w:szCs w:val="28"/>
        </w:rPr>
        <w:t>4.5. Решение комиссии принимаются путем открытого голосования большинством голосов присутствующих на заседании членов комиссии.</w:t>
      </w:r>
    </w:p>
    <w:p w14:paraId="26F8A2E3" w14:textId="77777777" w:rsidR="00706DAF" w:rsidRDefault="00706DAF" w:rsidP="00706DAF">
      <w:pPr>
        <w:autoSpaceDE w:val="0"/>
        <w:autoSpaceDN w:val="0"/>
        <w:adjustRightInd w:val="0"/>
        <w:ind w:firstLine="709"/>
        <w:jc w:val="both"/>
        <w:outlineLvl w:val="1"/>
        <w:rPr>
          <w:sz w:val="28"/>
          <w:szCs w:val="28"/>
        </w:rPr>
      </w:pPr>
      <w:r>
        <w:rPr>
          <w:sz w:val="28"/>
          <w:szCs w:val="28"/>
        </w:rPr>
        <w:lastRenderedPageBreak/>
        <w:t>В случае равенства голосов решающим является голос председателя комиссии.</w:t>
      </w:r>
    </w:p>
    <w:p w14:paraId="2B8D9E75" w14:textId="77777777" w:rsidR="00706DAF" w:rsidRDefault="00706DAF" w:rsidP="00706DAF">
      <w:pPr>
        <w:autoSpaceDE w:val="0"/>
        <w:autoSpaceDN w:val="0"/>
        <w:adjustRightInd w:val="0"/>
        <w:ind w:firstLine="709"/>
        <w:jc w:val="both"/>
        <w:outlineLvl w:val="1"/>
        <w:rPr>
          <w:sz w:val="28"/>
          <w:szCs w:val="28"/>
        </w:rPr>
      </w:pPr>
      <w:r>
        <w:rPr>
          <w:sz w:val="28"/>
          <w:szCs w:val="28"/>
        </w:rPr>
        <w:t>4.6. Решение, принимаемое на заседание комиссии, оформляется заключением, которое подписывается председательствующим на заседании комиссии и секретарем комиссии.</w:t>
      </w:r>
    </w:p>
    <w:p w14:paraId="7304A69F" w14:textId="77777777" w:rsidR="00706DAF" w:rsidRDefault="00706DAF" w:rsidP="00706DAF">
      <w:pPr>
        <w:autoSpaceDE w:val="0"/>
        <w:autoSpaceDN w:val="0"/>
        <w:adjustRightInd w:val="0"/>
        <w:ind w:firstLine="709"/>
        <w:jc w:val="both"/>
        <w:outlineLvl w:val="1"/>
        <w:rPr>
          <w:sz w:val="28"/>
          <w:szCs w:val="28"/>
        </w:rPr>
      </w:pPr>
      <w:r>
        <w:rPr>
          <w:sz w:val="28"/>
          <w:szCs w:val="28"/>
        </w:rPr>
        <w:t>Заключение комиссии носит рекомендательный характер.</w:t>
      </w:r>
    </w:p>
    <w:p w14:paraId="147923D7" w14:textId="77777777" w:rsidR="00706DAF" w:rsidRDefault="00706DAF" w:rsidP="00706DAF">
      <w:pPr>
        <w:autoSpaceDE w:val="0"/>
        <w:autoSpaceDN w:val="0"/>
        <w:adjustRightInd w:val="0"/>
        <w:ind w:firstLine="709"/>
        <w:jc w:val="both"/>
        <w:outlineLvl w:val="1"/>
        <w:rPr>
          <w:sz w:val="28"/>
          <w:szCs w:val="28"/>
        </w:rPr>
      </w:pPr>
      <w:r>
        <w:rPr>
          <w:sz w:val="28"/>
          <w:szCs w:val="28"/>
        </w:rPr>
        <w:t>4.7. Организационно-техническое обеспечение деятельности комиссии осуществляет администрация муниципального образования «</w:t>
      </w:r>
      <w:proofErr w:type="spellStart"/>
      <w:r>
        <w:rPr>
          <w:sz w:val="28"/>
          <w:szCs w:val="28"/>
        </w:rPr>
        <w:t>Усть-Шоношское</w:t>
      </w:r>
      <w:proofErr w:type="spellEnd"/>
      <w:r>
        <w:rPr>
          <w:sz w:val="28"/>
          <w:szCs w:val="28"/>
        </w:rPr>
        <w:t>» Архангельской области.</w:t>
      </w:r>
    </w:p>
    <w:p w14:paraId="0660AF2C" w14:textId="77777777" w:rsidR="00706DAF" w:rsidRDefault="00706DAF" w:rsidP="00706DAF">
      <w:pPr>
        <w:autoSpaceDE w:val="0"/>
        <w:autoSpaceDN w:val="0"/>
        <w:adjustRightInd w:val="0"/>
        <w:ind w:firstLine="709"/>
        <w:jc w:val="both"/>
        <w:outlineLvl w:val="1"/>
        <w:rPr>
          <w:sz w:val="28"/>
          <w:szCs w:val="28"/>
        </w:rPr>
      </w:pPr>
      <w:r>
        <w:rPr>
          <w:sz w:val="28"/>
          <w:szCs w:val="28"/>
        </w:rPr>
        <w:t xml:space="preserve">4.8. При комиссии могут создаваться рабочие группы. Состав рабочих групп утверждается комиссией. В состав рабочих групп могут включаться представители исполнительных органов государственной власти </w:t>
      </w:r>
      <w:proofErr w:type="gramStart"/>
      <w:r>
        <w:rPr>
          <w:sz w:val="28"/>
          <w:szCs w:val="28"/>
        </w:rPr>
        <w:t>Архангельской  области</w:t>
      </w:r>
      <w:proofErr w:type="gramEnd"/>
      <w:r>
        <w:rPr>
          <w:sz w:val="28"/>
          <w:szCs w:val="28"/>
        </w:rPr>
        <w:t>, органов местного самоуправления муниципальных образований Архангельской  области, общественных и научных организаций, ученые и общественные деятели.</w:t>
      </w:r>
    </w:p>
    <w:p w14:paraId="462CEA13" w14:textId="77777777" w:rsidR="00706DAF" w:rsidRDefault="00706DAF" w:rsidP="00706DAF">
      <w:pPr>
        <w:autoSpaceDE w:val="0"/>
        <w:autoSpaceDN w:val="0"/>
        <w:adjustRightInd w:val="0"/>
        <w:ind w:firstLine="709"/>
        <w:jc w:val="both"/>
        <w:outlineLvl w:val="1"/>
        <w:rPr>
          <w:sz w:val="28"/>
          <w:szCs w:val="28"/>
        </w:rPr>
      </w:pPr>
    </w:p>
    <w:p w14:paraId="441CB27E" w14:textId="77777777" w:rsidR="00706DAF" w:rsidRDefault="00706DAF" w:rsidP="00706DAF">
      <w:pPr>
        <w:autoSpaceDE w:val="0"/>
        <w:autoSpaceDN w:val="0"/>
        <w:adjustRightInd w:val="0"/>
        <w:jc w:val="center"/>
        <w:outlineLvl w:val="1"/>
        <w:rPr>
          <w:sz w:val="28"/>
          <w:szCs w:val="28"/>
        </w:rPr>
      </w:pPr>
      <w:r>
        <w:rPr>
          <w:sz w:val="28"/>
          <w:szCs w:val="28"/>
        </w:rPr>
        <w:t>5. Права членов комиссии</w:t>
      </w:r>
    </w:p>
    <w:p w14:paraId="1BF87294" w14:textId="77777777" w:rsidR="00706DAF" w:rsidRDefault="00706DAF" w:rsidP="00706DAF">
      <w:pPr>
        <w:autoSpaceDE w:val="0"/>
        <w:autoSpaceDN w:val="0"/>
        <w:adjustRightInd w:val="0"/>
        <w:ind w:left="1069"/>
        <w:jc w:val="both"/>
        <w:outlineLvl w:val="1"/>
        <w:rPr>
          <w:sz w:val="28"/>
          <w:szCs w:val="28"/>
        </w:rPr>
      </w:pPr>
    </w:p>
    <w:p w14:paraId="25505356" w14:textId="77777777" w:rsidR="00706DAF" w:rsidRDefault="00706DAF" w:rsidP="00706DAF">
      <w:pPr>
        <w:autoSpaceDE w:val="0"/>
        <w:autoSpaceDN w:val="0"/>
        <w:adjustRightInd w:val="0"/>
        <w:ind w:firstLine="709"/>
        <w:jc w:val="both"/>
        <w:outlineLvl w:val="1"/>
        <w:rPr>
          <w:sz w:val="28"/>
          <w:szCs w:val="28"/>
        </w:rPr>
      </w:pPr>
      <w:r>
        <w:rPr>
          <w:sz w:val="28"/>
          <w:szCs w:val="28"/>
        </w:rPr>
        <w:t>Член комиссии имеет право:</w:t>
      </w:r>
    </w:p>
    <w:p w14:paraId="1599CD3B" w14:textId="77777777" w:rsidR="00706DAF" w:rsidRDefault="00706DAF" w:rsidP="00706DAF">
      <w:pPr>
        <w:autoSpaceDE w:val="0"/>
        <w:autoSpaceDN w:val="0"/>
        <w:adjustRightInd w:val="0"/>
        <w:ind w:firstLine="709"/>
        <w:jc w:val="both"/>
        <w:outlineLvl w:val="1"/>
        <w:rPr>
          <w:sz w:val="28"/>
          <w:szCs w:val="28"/>
        </w:rPr>
      </w:pPr>
      <w:r>
        <w:rPr>
          <w:sz w:val="28"/>
          <w:szCs w:val="28"/>
        </w:rPr>
        <w:t>– принимать участие в подготовке вопросов, вносимых на рассмотрение комиссии;</w:t>
      </w:r>
    </w:p>
    <w:p w14:paraId="486312BF" w14:textId="77777777" w:rsidR="00706DAF" w:rsidRDefault="00706DAF" w:rsidP="00706DAF">
      <w:pPr>
        <w:autoSpaceDE w:val="0"/>
        <w:autoSpaceDN w:val="0"/>
        <w:adjustRightInd w:val="0"/>
        <w:ind w:firstLine="709"/>
        <w:jc w:val="both"/>
        <w:outlineLvl w:val="1"/>
        <w:rPr>
          <w:sz w:val="28"/>
          <w:szCs w:val="28"/>
        </w:rPr>
      </w:pPr>
      <w:r>
        <w:rPr>
          <w:sz w:val="28"/>
          <w:szCs w:val="28"/>
        </w:rPr>
        <w:t>- получать информацию от председателя и секретаря комиссии по вопросам, отнесенным к его ведению;</w:t>
      </w:r>
    </w:p>
    <w:p w14:paraId="1BD2F9B6" w14:textId="77777777" w:rsidR="00706DAF" w:rsidRDefault="00706DAF" w:rsidP="00706DAF">
      <w:pPr>
        <w:autoSpaceDE w:val="0"/>
        <w:autoSpaceDN w:val="0"/>
        <w:adjustRightInd w:val="0"/>
        <w:ind w:firstLine="709"/>
        <w:jc w:val="both"/>
        <w:outlineLvl w:val="1"/>
        <w:rPr>
          <w:sz w:val="28"/>
          <w:szCs w:val="28"/>
        </w:rPr>
      </w:pPr>
      <w:r>
        <w:rPr>
          <w:sz w:val="28"/>
          <w:szCs w:val="28"/>
        </w:rPr>
        <w:t>- представлять свое мнение по обсуждаемому вопросу в письменном виде, если он не может участвовать в заседании комиссии.</w:t>
      </w:r>
    </w:p>
    <w:p w14:paraId="07C28A2C" w14:textId="77777777" w:rsidR="00706DAF" w:rsidRDefault="00706DAF" w:rsidP="00706DAF">
      <w:pPr>
        <w:autoSpaceDE w:val="0"/>
        <w:autoSpaceDN w:val="0"/>
        <w:adjustRightInd w:val="0"/>
        <w:ind w:firstLine="709"/>
        <w:jc w:val="both"/>
        <w:outlineLvl w:val="1"/>
        <w:rPr>
          <w:sz w:val="28"/>
          <w:szCs w:val="28"/>
        </w:rPr>
      </w:pPr>
    </w:p>
    <w:p w14:paraId="4D3B5F4C" w14:textId="77777777" w:rsidR="00706DAF" w:rsidRDefault="00706DAF" w:rsidP="00706DAF">
      <w:pPr>
        <w:autoSpaceDE w:val="0"/>
        <w:autoSpaceDN w:val="0"/>
        <w:adjustRightInd w:val="0"/>
        <w:jc w:val="center"/>
        <w:outlineLvl w:val="1"/>
        <w:rPr>
          <w:sz w:val="28"/>
          <w:szCs w:val="28"/>
        </w:rPr>
      </w:pPr>
      <w:r>
        <w:rPr>
          <w:sz w:val="28"/>
          <w:szCs w:val="28"/>
        </w:rPr>
        <w:t>6. Заключительные положения</w:t>
      </w:r>
    </w:p>
    <w:p w14:paraId="79C3D1FA" w14:textId="77777777" w:rsidR="00706DAF" w:rsidRDefault="00706DAF" w:rsidP="00706DAF">
      <w:pPr>
        <w:autoSpaceDE w:val="0"/>
        <w:autoSpaceDN w:val="0"/>
        <w:adjustRightInd w:val="0"/>
        <w:jc w:val="both"/>
        <w:outlineLvl w:val="1"/>
        <w:rPr>
          <w:sz w:val="28"/>
          <w:szCs w:val="28"/>
        </w:rPr>
      </w:pPr>
    </w:p>
    <w:p w14:paraId="685B6F2F" w14:textId="77777777" w:rsidR="00706DAF" w:rsidRDefault="00706DAF" w:rsidP="00706DAF">
      <w:pPr>
        <w:autoSpaceDE w:val="0"/>
        <w:autoSpaceDN w:val="0"/>
        <w:adjustRightInd w:val="0"/>
        <w:ind w:firstLine="709"/>
        <w:jc w:val="both"/>
        <w:outlineLvl w:val="1"/>
        <w:rPr>
          <w:sz w:val="28"/>
          <w:szCs w:val="28"/>
        </w:rPr>
      </w:pPr>
      <w:r>
        <w:rPr>
          <w:sz w:val="28"/>
          <w:szCs w:val="28"/>
        </w:rPr>
        <w:t xml:space="preserve">Упразднение комиссии осуществляется постановлением </w:t>
      </w:r>
      <w:proofErr w:type="gramStart"/>
      <w:r>
        <w:rPr>
          <w:sz w:val="28"/>
          <w:szCs w:val="28"/>
        </w:rPr>
        <w:t>администрации  муниципального</w:t>
      </w:r>
      <w:proofErr w:type="gramEnd"/>
      <w:r>
        <w:rPr>
          <w:sz w:val="28"/>
          <w:szCs w:val="28"/>
        </w:rPr>
        <w:t xml:space="preserve"> образования «</w:t>
      </w:r>
      <w:proofErr w:type="spellStart"/>
      <w:r>
        <w:rPr>
          <w:sz w:val="28"/>
          <w:szCs w:val="28"/>
        </w:rPr>
        <w:t>Усть-Шоношское</w:t>
      </w:r>
      <w:proofErr w:type="spellEnd"/>
      <w:r>
        <w:rPr>
          <w:sz w:val="28"/>
          <w:szCs w:val="28"/>
        </w:rPr>
        <w:t>» Архангельской области.</w:t>
      </w:r>
    </w:p>
    <w:p w14:paraId="16C55896" w14:textId="77777777" w:rsidR="00706DAF" w:rsidRDefault="00706DAF" w:rsidP="00706DAF">
      <w:pPr>
        <w:autoSpaceDE w:val="0"/>
        <w:autoSpaceDN w:val="0"/>
        <w:adjustRightInd w:val="0"/>
        <w:ind w:firstLine="709"/>
        <w:jc w:val="both"/>
        <w:outlineLvl w:val="1"/>
        <w:rPr>
          <w:sz w:val="28"/>
          <w:szCs w:val="28"/>
        </w:rPr>
      </w:pPr>
    </w:p>
    <w:p w14:paraId="0BEAE5A7" w14:textId="77777777" w:rsidR="004C4CB6" w:rsidRDefault="004C4CB6">
      <w:bookmarkStart w:id="0" w:name="_GoBack"/>
      <w:bookmarkEnd w:id="0"/>
    </w:p>
    <w:sectPr w:rsidR="004C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8D"/>
    <w:rsid w:val="004C4CB6"/>
    <w:rsid w:val="00706DAF"/>
    <w:rsid w:val="0078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E4B28-F482-40CC-BE18-BF5804B4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06D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70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06DAF"/>
    <w:rPr>
      <w:color w:val="0000FF"/>
      <w:u w:val="single"/>
    </w:rPr>
  </w:style>
  <w:style w:type="paragraph" w:styleId="a5">
    <w:name w:val="No Spacing"/>
    <w:uiPriority w:val="1"/>
    <w:qFormat/>
    <w:rsid w:val="00706DA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2</cp:revision>
  <dcterms:created xsi:type="dcterms:W3CDTF">2021-03-11T07:33:00Z</dcterms:created>
  <dcterms:modified xsi:type="dcterms:W3CDTF">2021-03-11T07:33:00Z</dcterms:modified>
</cp:coreProperties>
</file>